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5"/>
        <w:gridCol w:w="2100"/>
        <w:gridCol w:w="1535"/>
        <w:gridCol w:w="1639"/>
        <w:gridCol w:w="230"/>
        <w:gridCol w:w="3116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19" w:hRule="atLeast"/>
        </w:trPr>
        <w:tc>
          <w:tcPr>
            <w:tcW w:w="4650" w:type="dxa"/>
            <w:gridSpan w:val="3"/>
            <w:shd w:val="clear" w:color="auto" w:fill="auto"/>
          </w:tcPr>
          <w:p>
            <w:pPr>
              <w:pStyle w:val="55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>
              <w:rPr>
                <w:rFonts w:ascii="FreeSerif" w:hAnsi="FreeSerif" w:cs="FreeSerif"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86075" cy="10096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" t="-50" r="-18" b="-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009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>
            <w:pPr>
              <w:pStyle w:val="55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>
            <w:pPr>
              <w:pStyle w:val="55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  <w:r>
              <w:rPr>
                <w:rFonts w:ascii="FreeSerif" w:hAnsi="FreeSerif" w:cs="FreeSerif"/>
                <w:smallCaps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42925" cy="5810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" t="-26" r="-27" b="-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5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</w:p>
          <w:p>
            <w:pPr>
              <w:pStyle w:val="55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>
              <w:rPr>
                <w:rFonts w:ascii="FreeSerif" w:hAnsi="FreeSerif" w:cs="FreeSerif"/>
                <w:smallCaps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14475" cy="3524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27" r="-6" b="-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352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015" w:type="dxa"/>
            <w:shd w:val="clear" w:color="auto" w:fill="auto"/>
          </w:tcPr>
          <w:p>
            <w:pPr>
              <w:pStyle w:val="55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8620" w:type="dxa"/>
            <w:gridSpan w:val="5"/>
            <w:shd w:val="clear" w:color="auto" w:fill="auto"/>
          </w:tcPr>
          <w:p>
            <w:pPr>
              <w:pStyle w:val="55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>agraria agroalimentare agroindustria | chimica, materiali e biotecnologie | costruzioni, ambiente e territorio | servizi socio-sanitari</w:t>
            </w:r>
          </w:p>
          <w:p>
            <w:pPr>
              <w:pStyle w:val="55"/>
            </w:pP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servizi per la sanità e l'assistenza sociale | corso operatore del benessere | agenzia formativa Regione Toscana PI0626 – ISO9001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015" w:type="dxa"/>
            <w:shd w:val="clear" w:color="auto" w:fill="auto"/>
          </w:tcPr>
          <w:p>
            <w:pPr>
              <w:pStyle w:val="55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color="3333FF" w:sz="8" w:space="0"/>
            </w:tcBorders>
            <w:shd w:val="clear" w:color="auto" w:fill="auto"/>
          </w:tcPr>
          <w:p>
            <w:pPr>
              <w:pStyle w:val="55"/>
            </w:pPr>
            <w:r>
              <w:rPr>
                <w:rFonts w:ascii="Calibri" w:hAnsi="Calibri"/>
                <w:b/>
                <w:bCs/>
                <w:sz w:val="20"/>
              </w:rPr>
              <w:t>www.e-santoni.gov.it</w:t>
            </w:r>
          </w:p>
        </w:tc>
        <w:tc>
          <w:tcPr>
            <w:tcW w:w="3174" w:type="dxa"/>
            <w:gridSpan w:val="2"/>
            <w:tcBorders>
              <w:bottom w:val="single" w:color="3333FF" w:sz="8" w:space="0"/>
            </w:tcBorders>
            <w:shd w:val="clear" w:color="auto" w:fill="auto"/>
          </w:tcPr>
          <w:p>
            <w:pPr>
              <w:pStyle w:val="55"/>
              <w:jc w:val="center"/>
            </w:pPr>
            <w:r>
              <w:rPr>
                <w:rFonts w:ascii="Calibri" w:hAnsi="Calibri"/>
                <w:sz w:val="20"/>
              </w:rPr>
              <w:t xml:space="preserve">e-mail: </w:t>
            </w:r>
            <w:r>
              <w:rPr>
                <w:rFonts w:ascii="Calibri" w:hAnsi="Calibri"/>
                <w:b/>
                <w:bCs/>
                <w:sz w:val="20"/>
              </w:rPr>
              <w:t>piis003007@istruzione.it</w:t>
            </w:r>
          </w:p>
        </w:tc>
        <w:tc>
          <w:tcPr>
            <w:tcW w:w="3346" w:type="dxa"/>
            <w:gridSpan w:val="2"/>
            <w:tcBorders>
              <w:bottom w:val="single" w:color="3333FF" w:sz="8" w:space="0"/>
            </w:tcBorders>
            <w:shd w:val="clear" w:color="auto" w:fill="auto"/>
          </w:tcPr>
          <w:p>
            <w:pPr>
              <w:pStyle w:val="55"/>
              <w:jc w:val="right"/>
            </w:pPr>
            <w:r>
              <w:rPr>
                <w:rFonts w:ascii="Calibri" w:hAnsi="Calibri"/>
                <w:sz w:val="20"/>
              </w:rPr>
              <w:t xml:space="preserve">PEC: </w:t>
            </w:r>
            <w:r>
              <w:rPr>
                <w:rFonts w:ascii="Calibri" w:hAnsi="Calibri"/>
                <w:b/>
                <w:bCs/>
                <w:sz w:val="20"/>
              </w:rPr>
              <w:t>piis003007@pec.istruzione.it</w:t>
            </w:r>
          </w:p>
        </w:tc>
      </w:tr>
    </w:tbl>
    <w:p/>
    <w:p/>
    <w:p>
      <w:pPr>
        <w:pStyle w:val="53"/>
        <w:jc w:val="center"/>
        <w:rPr>
          <w:rFonts w:hint="default"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</w:rPr>
        <w:t>PIANO DI LAVORO ANNUALE DEL DOCENTE  A. S. 202</w:t>
      </w:r>
      <w:r>
        <w:rPr>
          <w:rFonts w:hint="default" w:ascii="Arial" w:hAnsi="Arial" w:cs="Arial"/>
          <w:sz w:val="28"/>
          <w:szCs w:val="28"/>
          <w:lang w:val="it-IT"/>
        </w:rPr>
        <w:t>3</w:t>
      </w:r>
      <w:r>
        <w:rPr>
          <w:rFonts w:ascii="Arial" w:hAnsi="Arial" w:cs="Arial"/>
          <w:sz w:val="28"/>
          <w:szCs w:val="28"/>
        </w:rPr>
        <w:t>-2</w:t>
      </w:r>
      <w:r>
        <w:rPr>
          <w:rFonts w:hint="default" w:ascii="Arial" w:hAnsi="Arial" w:cs="Arial"/>
          <w:sz w:val="28"/>
          <w:szCs w:val="28"/>
          <w:lang w:val="it-IT"/>
        </w:rPr>
        <w:t>4</w:t>
      </w:r>
    </w:p>
    <w:p>
      <w:pPr>
        <w:pStyle w:val="53"/>
        <w:rPr>
          <w:rFonts w:ascii="Arial" w:hAnsi="Arial" w:cs="Arial"/>
          <w:sz w:val="28"/>
          <w:szCs w:val="28"/>
        </w:rPr>
      </w:pPr>
    </w:p>
    <w:tbl>
      <w:tblPr>
        <w:tblStyle w:val="8"/>
        <w:tblW w:w="10206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70"/>
        <w:gridCol w:w="5110"/>
        <w:gridCol w:w="28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Nome e cognome del docente    TIZIANA GHELARDINI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sz w:val="20"/>
                <w:szCs w:val="20"/>
              </w:rPr>
              <w:t>Disciplina  insegnata ITALIANO E STORIA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sz w:val="20"/>
                <w:szCs w:val="20"/>
              </w:rPr>
              <w:t>Classe e Sez .</w:t>
            </w:r>
          </w:p>
          <w:p>
            <w:pPr>
              <w:jc w:val="center"/>
              <w:rPr>
                <w:rFonts w:hint="default" w:ascii="Calibri" w:hAnsi="Calibri" w:cs="Calibri"/>
                <w:sz w:val="20"/>
                <w:szCs w:val="20"/>
                <w:lang w:val="it-IT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5</w:t>
            </w:r>
            <w:r>
              <w:rPr>
                <w:rFonts w:hint="default" w:ascii="Calibri" w:hAnsi="Calibri" w:cs="Calibri"/>
                <w:sz w:val="20"/>
                <w:szCs w:val="20"/>
                <w:lang w:val="it-IT"/>
              </w:rPr>
              <w:t>A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sz w:val="20"/>
                <w:szCs w:val="20"/>
              </w:rPr>
              <w:t>Indirizzo di studio</w:t>
            </w:r>
          </w:p>
          <w:p>
            <w:pPr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CAT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 w:val="0"/>
                <w:sz w:val="20"/>
                <w:szCs w:val="20"/>
              </w:rPr>
              <w:t xml:space="preserve">N. studenti   </w:t>
            </w:r>
          </w:p>
          <w:p>
            <w:pPr>
              <w:jc w:val="center"/>
              <w:rPr>
                <w:rFonts w:hint="default" w:ascii="Calibri" w:hAnsi="Calibri" w:cs="Calibri"/>
                <w:sz w:val="20"/>
                <w:szCs w:val="20"/>
                <w:lang w:val="it-IT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2</w:t>
            </w:r>
            <w:r>
              <w:rPr>
                <w:rFonts w:hint="default" w:ascii="Calibri" w:hAnsi="Calibri" w:cs="Calibri"/>
                <w:sz w:val="20"/>
                <w:szCs w:val="20"/>
                <w:lang w:val="it-IT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54"/>
              <w:numPr>
                <w:ilvl w:val="0"/>
                <w:numId w:val="2"/>
              </w:numPr>
              <w:spacing w:after="0" w:line="100" w:lineRule="atLeast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- Obiettivi trasversali indicati nel documento di programmazione di classe e individuati dal dipartimento</w:t>
            </w:r>
          </w:p>
          <w:p>
            <w:pPr>
              <w:jc w:val="both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COMPETENZE ED OBIETTIVI TRASVERSALI PROGRAMMATI DAL DIPARTIMENTO UMANISTICO</w:t>
            </w:r>
          </w:p>
          <w:p>
            <w:pPr>
              <w:jc w:val="both"/>
              <w:rPr>
                <w:rFonts w:hint="default"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hint="default" w:ascii="Calibri" w:hAnsi="Calibri" w:cs="Calibri"/>
                <w:b/>
                <w:i/>
                <w:sz w:val="20"/>
                <w:szCs w:val="20"/>
                <w:u w:val="single"/>
              </w:rPr>
              <w:t>Competenze ed Obiettivi educatvi</w:t>
            </w:r>
          </w:p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Il Dipartimento individua i seguenti obiettivi educativi con relative competenze:</w:t>
            </w:r>
          </w:p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tbl>
            <w:tblPr>
              <w:tblStyle w:val="8"/>
              <w:tblW w:w="105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36"/>
              <w:gridCol w:w="2410"/>
              <w:gridCol w:w="268"/>
              <w:gridCol w:w="380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1" w:hRule="atLeast"/>
              </w:trPr>
              <w:tc>
                <w:tcPr>
                  <w:tcW w:w="1051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</w:tcPr>
                <w:p>
                  <w:pPr>
                    <w:snapToGrid w:val="0"/>
                    <w:jc w:val="center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Competenze chiave e obiettivi educativi trasversali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4036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IMPARARE AD IMPARARE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PROGETTARE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AGIRE IN MODO AUTONOMO E RESPONSABILE</w:t>
                  </w:r>
                </w:p>
              </w:tc>
              <w:tc>
                <w:tcPr>
                  <w:tcW w:w="267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nil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RISOLVERE I PROBLEMI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INDIVIDUARE COLLEGAMENTI E RELAZIONI</w:t>
                  </w:r>
                </w:p>
              </w:tc>
              <w:tc>
                <w:tcPr>
                  <w:tcW w:w="3801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COMUNICARE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COLLABORARE E PARTECIPARE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ACQUISIRE E INTERPRETARE L’INFORMAZIONE</w:t>
                  </w:r>
                </w:p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86" w:hRule="atLeast"/>
              </w:trPr>
              <w:tc>
                <w:tcPr>
                  <w:tcW w:w="4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Motivare gli alunni allo studio e far maturare in loro il senso di responsabilità e di partecipazione attiva, nel rispetto delle regole della comunità scolastica.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Essere consapevoli dei propri punti di forza e di debolezza.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Utilizzare i propri errori per attuare strategie di miglioramento.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Valutare tutte le variabili e gli aspetti al fine di ottimizzare le scelte.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Saper decidere e agire in un contesto dato.</w:t>
                  </w:r>
                </w:p>
              </w:tc>
              <w:tc>
                <w:tcPr>
                  <w:tcW w:w="24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Acquisire l’abitudine a ragionare con rigore logico, ad indentificare i problemi e ad individuare le possibili soluzioni.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Essere in grado di rapportarsi con la realtà in modo critico e flessibile, riconoscendo e rispettando la diversità delle esperienze e delle culture, per avviarsi alla ricerca di un’identità personale e alla formazione di valori.</w:t>
                  </w:r>
                </w:p>
              </w:tc>
              <w:tc>
                <w:tcPr>
                  <w:tcW w:w="406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 w:val="0"/>
                    <w:tabs>
                      <w:tab w:val="left" w:pos="3012"/>
                    </w:tabs>
                    <w:snapToGrid w:val="0"/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Partecipare in modo propositivo al dialogo educativo, intervenendo senza sovrapposizione e rispettando i ruoli.</w:t>
                  </w: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Porsi in relazione con gli altri in modo corretto e leale, accettando critiche, rispettando le opinioni altrui e ammettendo i propri errori.</w:t>
                  </w: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Socializzare con i compagni e con i docenti.</w:t>
                  </w: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Applicare correttamente le regole apprese.</w:t>
                  </w: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Saper distinguere ciò che è utile/fondamentale da ciò che non lo è.</w:t>
                  </w: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Pianificare i comportamenti sulla base delle possibili conseguenze.</w:t>
                  </w:r>
                </w:p>
              </w:tc>
            </w:tr>
          </w:tbl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hint="default" w:ascii="Calibri" w:hAnsi="Calibri" w:cs="Calibri"/>
                <w:b/>
                <w:i/>
                <w:sz w:val="20"/>
                <w:szCs w:val="20"/>
                <w:u w:val="single"/>
              </w:rPr>
              <w:t>Competenze ed Obiettivi cognitivi</w:t>
            </w:r>
          </w:p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tbl>
            <w:tblPr>
              <w:tblStyle w:val="8"/>
              <w:tblW w:w="105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1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051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 xml:space="preserve">Il Dipartimento ritiene che gli studenti debbano acquisire le competenze chiave della cittadinanza necessarie per entrare da protagonisti nella vita del domani e nel mondo del lavoro e valuta opportuno consolidare ed approfondire le competenze comunque acquisite negli anni precedenti, sviluppandole e potenziandole per affrontare le sfide del triennio. Individua quindi come competenze chiave: </w:t>
                  </w: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imparare ad imparare acquisire un metodo di studio, progettare, comunicare, collaborare e partecipare, agire in modo autonomo e responsabile, risolvere problemi, individuare collegamenti e relazioni, acquisire ed interpretare informazioni</w:t>
                  </w: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.</w:t>
                  </w:r>
                </w:p>
                <w:p>
                  <w:pPr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Le competenze saranno articolate facendo riferimento agli obiettivi relativi ai principali assi culturali.</w:t>
                  </w:r>
                </w:p>
                <w:p>
                  <w:pPr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1"/>
              <w:spacing w:after="0"/>
              <w:ind w:left="720"/>
              <w:jc w:val="both"/>
              <w:rPr>
                <w:rFonts w:hint="default" w:ascii="Calibri" w:hAnsi="Calibri" w:cs="Calibri"/>
                <w:sz w:val="20"/>
                <w:szCs w:val="20"/>
                <w:u w:val="single"/>
              </w:rPr>
            </w:pPr>
          </w:p>
          <w:p>
            <w:pPr>
              <w:pStyle w:val="11"/>
              <w:spacing w:after="0"/>
              <w:ind w:left="720"/>
              <w:jc w:val="both"/>
              <w:rPr>
                <w:rFonts w:hint="default" w:ascii="Calibri" w:hAnsi="Calibri" w:cs="Calibri"/>
                <w:sz w:val="20"/>
                <w:szCs w:val="20"/>
                <w:u w:val="single"/>
              </w:rPr>
            </w:pPr>
          </w:p>
          <w:p>
            <w:pPr>
              <w:pStyle w:val="11"/>
              <w:spacing w:after="0"/>
              <w:ind w:left="720"/>
              <w:jc w:val="both"/>
              <w:rPr>
                <w:rFonts w:hint="default" w:ascii="Calibri" w:hAnsi="Calibri" w:cs="Calibri"/>
                <w:sz w:val="20"/>
                <w:szCs w:val="20"/>
                <w:u w:val="single"/>
              </w:rPr>
            </w:pPr>
          </w:p>
          <w:p>
            <w:pPr>
              <w:pStyle w:val="11"/>
              <w:spacing w:after="0"/>
              <w:ind w:left="720"/>
              <w:jc w:val="both"/>
              <w:rPr>
                <w:rFonts w:hint="default" w:ascii="Calibri" w:hAnsi="Calibri" w:cs="Calibri"/>
                <w:sz w:val="20"/>
                <w:szCs w:val="20"/>
                <w:u w:val="single"/>
              </w:rPr>
            </w:pPr>
            <w:r>
              <w:rPr>
                <w:rFonts w:hint="default" w:ascii="Calibri" w:hAnsi="Calibri" w:cs="Calibri"/>
                <w:sz w:val="20"/>
                <w:szCs w:val="20"/>
                <w:u w:val="single"/>
              </w:rPr>
              <w:t>COMPETENZE CHIAVE-TRASVERSALI</w:t>
            </w:r>
          </w:p>
          <w:p>
            <w:pPr>
              <w:pStyle w:val="11"/>
              <w:spacing w:after="0"/>
              <w:ind w:left="7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  <w:tbl>
            <w:tblPr>
              <w:tblStyle w:val="8"/>
              <w:tblW w:w="105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77"/>
              <w:gridCol w:w="803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2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caps/>
                      <w:sz w:val="20"/>
                      <w:szCs w:val="20"/>
                    </w:rPr>
                    <w:t>COMPETENZE CHIAVE</w:t>
                  </w:r>
                </w:p>
              </w:tc>
              <w:tc>
                <w:tcPr>
                  <w:tcW w:w="8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default" w:ascii="Calibri" w:hAnsi="Calibri" w:cs="Calibri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caps/>
                      <w:sz w:val="20"/>
                      <w:szCs w:val="20"/>
                    </w:rPr>
                    <w:t>OBIETTIVI COGNITIVI TRASVERSALI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2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ind w:left="36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Imparare ad imparare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 xml:space="preserve">      Progettare</w:t>
                  </w:r>
                </w:p>
                <w:p>
                  <w:pP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Essere capace di: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ind w:left="757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organizzare e gestire il proprio apprendimento individuando, scegliendo ed utilizzando varie fonti e varie modalità di informazione e di formazione (formale, non formale ed informale), anche in funzione dei tempi disponibili, delle proprie strategie e del proprio metodo di studio e di lavoro;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ind w:left="757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542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utilizzare un proprio metodo di studio e di lavoro;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542"/>
                    </w:tabs>
                    <w:ind w:left="757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elaborare e realizzare attività seguendo la logica della progettazione,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</w:t>
                  </w:r>
                </w:p>
                <w:p>
                  <w:pPr>
                    <w:ind w:left="397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2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 xml:space="preserve">           Comunicare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 xml:space="preserve">  Collaborare/partecipare</w:t>
                  </w:r>
                </w:p>
                <w:p>
                  <w:pPr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Essere capace di :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ind w:left="708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multimediali;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ind w:left="708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adeguare le modalità di comunicazione all’interlocutore;</w:t>
                  </w: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lavorare e interagire con gli altri in precise e specifiche attività collettive;</w:t>
                  </w: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riconoscere il contributo del lavoro altrui;</w:t>
                  </w: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 </w:t>
                  </w: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Sapersi inserire in modo attivo e consapevole nella vita sociale e far valere al suo interno i propri diritti e bisogni riconoscendo al contempo quelli altrui, le opportunità comuni, i limiti, le regole, le responsabilità.</w:t>
                  </w:r>
                </w:p>
                <w:p>
                  <w:pPr>
                    <w:widowControl w:val="0"/>
                    <w:tabs>
                      <w:tab w:val="left" w:pos="4542"/>
                    </w:tabs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ind w:left="397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2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Risolvere problemi</w:t>
                  </w: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Individuare collegamenti e relazioni</w:t>
                  </w:r>
                </w:p>
                <w:p>
                  <w:pPr>
                    <w:pStyle w:val="54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b/>
                      <w:sz w:val="20"/>
                      <w:szCs w:val="20"/>
                    </w:rPr>
                    <w:t>Acquisire/interpretare l’informazione ricevuta</w:t>
                  </w:r>
                </w:p>
                <w:p>
                  <w:pPr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Essere capace di:</w:t>
                  </w:r>
                </w:p>
                <w:p>
                  <w:pPr>
                    <w:snapToGrid w:val="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comprendere, interpretare ed intervenire in modo personale rispetto agli eventi che si presentano. Affrontare situazioni problematiche costruendo e verificando ipotesi, individuando le fonti e le risorse adeguate, accogliendo e valutando i dati, proponendo soluzioni, utilizzando, secondo il tipo di problema, contenuti e metodi delle diverse discipline;</w:t>
                  </w: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probabilistica;</w:t>
                  </w: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applicare tecniche e metodologie note a contesti nuovi;</w:t>
                  </w: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strutturare dati e/o informazioni in relazione agli obiettivi.</w:t>
                  </w:r>
                </w:p>
                <w:p>
                  <w:pPr>
                    <w:widowControl w:val="0"/>
                    <w:tabs>
                      <w:tab w:val="left" w:pos="4764"/>
                    </w:tabs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  <w:p>
                  <w:pPr>
                    <w:widowControl w:val="0"/>
                    <w:tabs>
                      <w:tab w:val="left" w:pos="4764"/>
                    </w:tabs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hint="default" w:ascii="Calibri" w:hAnsi="Calibri" w:cs="Calibri"/>
                      <w:sz w:val="20"/>
                      <w:szCs w:val="20"/>
                    </w:rPr>
                    <w:t>acquisire ed interpretare criticamente l'informazione ricevuta nei diversi ambiti ed attraverso diversi strumenti comunicativi, valutandone l’attendibilità e l’utilità, distinguendo fatti e opinioni.</w:t>
                  </w:r>
                </w:p>
                <w:p>
                  <w:pPr>
                    <w:ind w:left="72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247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</w:tcPr>
                <w:p>
                  <w:pPr>
                    <w:ind w:left="36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napToGrid w:val="0"/>
                    <w:jc w:val="both"/>
                    <w:rPr>
                      <w:rFonts w:hint="default"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pStyle w:val="54"/>
              <w:spacing w:after="0" w:line="100" w:lineRule="atLeast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54"/>
              <w:spacing w:after="0" w:line="100" w:lineRule="atLeast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snapToGrid w:val="0"/>
              <w:rPr>
                <w:rFonts w:hint="default"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 xml:space="preserve">Breve profilo della classe a livello disciplinare 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/>
                <w:sz w:val="20"/>
                <w:szCs w:val="20"/>
              </w:rPr>
              <w:t>(dati eventuali sui livelli di profitto in partenza, carenze diffuse nelle abilità o nelle conoscenze essenziali)</w:t>
            </w:r>
          </w:p>
          <w:p>
            <w:pPr>
              <w:suppressAutoHyphens w:val="0"/>
              <w:jc w:val="both"/>
              <w:rPr>
                <w:rFonts w:hint="default" w:ascii="Calibri" w:hAnsi="Calibri" w:cs="Calibri"/>
                <w:sz w:val="20"/>
                <w:szCs w:val="20"/>
                <w:lang w:eastAsia="it-IT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Composizione e breve storia della classe</w:t>
            </w:r>
          </w:p>
          <w:p>
            <w:pPr>
              <w:suppressAutoHyphens w:val="0"/>
              <w:jc w:val="both"/>
              <w:rPr>
                <w:rFonts w:hint="default" w:ascii="Calibri" w:hAnsi="Calibri" w:cs="Calibri"/>
                <w:sz w:val="20"/>
                <w:szCs w:val="20"/>
                <w:lang w:val="en-US" w:eastAsia="it-IT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val="en-US" w:eastAsia="it-IT"/>
              </w:rPr>
              <w:t>La classe è composta da 21 elementi, 19 provenienti dalla 4A, 1 studente proveniente dalla 5A dello scorso anno.</w:t>
            </w:r>
          </w:p>
          <w:p>
            <w:pPr>
              <w:suppressAutoHyphens w:val="0"/>
              <w:jc w:val="both"/>
              <w:rPr>
                <w:rFonts w:hint="default" w:ascii="Calibri" w:hAnsi="Calibri" w:cs="Calibri"/>
                <w:sz w:val="20"/>
                <w:szCs w:val="20"/>
                <w:lang w:val="en-US" w:eastAsia="it-IT"/>
              </w:rPr>
            </w:pPr>
          </w:p>
          <w:p>
            <w:pPr>
              <w:suppressAutoHyphens w:val="0"/>
              <w:jc w:val="both"/>
              <w:rPr>
                <w:rFonts w:hint="default" w:ascii="Calibri" w:hAnsi="Calibri" w:cs="Calibri"/>
                <w:sz w:val="20"/>
                <w:szCs w:val="20"/>
                <w:lang w:eastAsia="it-IT"/>
              </w:rPr>
            </w:pPr>
            <w:r>
              <w:rPr>
                <w:rFonts w:hint="default"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Eventuali osservazioni su comportamenti e atteggiamenti</w:t>
            </w:r>
          </w:p>
          <w:p>
            <w:pPr>
              <w:rPr>
                <w:rFonts w:hint="default" w:ascii="Calibri" w:hAnsi="Calibri" w:cs="Calibri"/>
                <w:sz w:val="20"/>
                <w:szCs w:val="20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La classe non presenta particolari problemi disciplinari,la maggior parte degli studenti segue con interesse e impegno le lezioni, evidenziando anche risultati da sufficienti a ottimi. Un piccolo gruppo dimostra talvolta uno scarso rispetto delle regole per ritardi e una frequenza non proprio assidua e un uso non corretto del cellulare. Per qualche elemento è evidente una difficoltà nel prestare attenzione di fronte agli argomenti più complessi.</w:t>
            </w:r>
          </w:p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snapToGrid w:val="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Indicare le competenze che si intende sviluppare o i traguardi di competenza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/>
                <w:sz w:val="20"/>
                <w:szCs w:val="20"/>
              </w:rPr>
              <w:t>(fare riferimento alle Linee Guida e ai documenti dei dipartimenti)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• individuare e utilizzare gli strumenti di comunicazione e di team working più appropriati per intervenire nei contesti organizzativi e professionali di riferimento; 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• redigere relazioni tecniche e documentare le attività individuali e di gruppo relative a situazioni professionali;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• utilizzare gli strumenti culturali e metodologici per porsi con atteggiamento razionale, critico e responsabile di fronte alla realtà, ai suoi fenomeni, ai suoi problemi, anche ai fini dell’apprendimento permanente.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snapToGrid w:val="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Descrizione di conoscenze e abilità, suddivise in unità di apprendimento o didattiche, evidenziando per ognuna quelle essenziali o minime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ITALIANO</w:t>
            </w:r>
          </w:p>
          <w:p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hint="default" w:ascii="Calibri" w:hAnsi="Calibri" w:cs="Calibri"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ascii="Calibri" w:hAnsi="Calibri" w:cs="Calibri"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Competenze essenziali/minime 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Conoscenze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Lingua Radici storiche ed evoluzione della lingua italiana dal Medioevo all’Unità nazionale. Rapporto tra lingua e letteratura. Lingua letteraria e linguaggi della scienza e della tecnologia. Fonti dell’informazione e della documentazione. Tecniche della comunicazione. Caratteristiche e struttura di testi scritti e repertori di testi specialistici. Criteri per la redazione di un rapporto e di una relazione. Caratteri comunicativi di un testo multimediale.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Letteratura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Linee di evoluzione della cultura e del sistema letterario italiano dalle origini all’Unità nazionale. Testi ed autori fondamentali che caratterizzano l’identità culturale nazionale italiana nelle varie epoche. Significative opere letterarie, artistiche e scientifiche anche di autori internazionali nelle varie epoche. Elementi di identità e di diversità tra la cultura italiana e le culture di altri Paesi. Fonti di documentazione letteraria; siti web dedicati alla letteratura. Tecniche di ricerca, catalogazione e produzione multimediale di testi e documenti letterari.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Abilità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Lingua Riconoscere le linee di sviluppo storico-culturale della lingua italiana. Riconoscere i caratteri stilistici e strutturali di testi letterari, artistici, scientifici e tecnologici. Utilizzare registri comunicativi adeguati ai diversi ambiti specialistici Consultare dizionari e altre fonti informative per l’approfondimento e la produzione linguistica. Sostenere conversazioni e colloqui su tematiche predefinite anche professionali. Raccogliere, selezionare ed utilizzare informazioni utili all’attività di ricerca di testi letterari, artistici, scientifici e tecnologici. Produrre testi scritti di diversa tipologia e complessità. Ideare e realizzare testi multimediali su tematiche culturali, di studio e professionali.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Letteratura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Riconoscere e identificare periodi e linee di sviluppo della cultura letteraria ed artistica italiana. Identificare gli autori e le opere fondamentali del patrimonio culturale italiano ed internazionale dal Medioevo all’Unità nazionale. Riconoscere i tratti peculiari o comuni alle diverse culture dei popoli europei nella produzione letteraria, artistica, scientifica e tecnologica contemporanea. Individuare i caratteri specifici di un testo letterario, scientifico, tecnico, storico, critico ed artistico. Contestualizzare testi e opere letterarie, artistiche e scientifiche di differenti epoche e realtà territoriali in rapporto alla tradizione culturale italiana e di altri popoli. Formulare un motivato giudizio critico su un testo letterario anche mettendolo in relazione alle esperienze personali. Utilizzare le tecnologie digitali per la presentazione di un progetto o di un prodotto.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i/>
                <w:sz w:val="20"/>
                <w:szCs w:val="20"/>
              </w:rPr>
              <w:t>Storia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competenze: 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• correlare la conoscenza storica generale agli sviluppi delle scienze, delle tecnologie e delle tecniche negli specifici campi professionali di riferimento.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• riconoscere gli aspetti geografici, ecologici, territoriali dell’ambiente naturale ed antropico, le connessioni con le strutture demografiche, economiche, sociali, culturali e le trasformazioni intervenute nel corso del tempo.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i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Conoscenze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Principali persistenze e processi di trasformazione tra il secolo XI e il secolo XIX in Italia, in Europa e nel mondo. Evoluzione dei sistemi politico-istituzionali ed economici, con riferimenti agli aspetti demografici, sociali e culturali. Principali persistenze e mutamenti culturali in ambito religioso e laico. Innovazioni scientifiche e tecnologiche: fattori e contesti di riferimento. Territorio come fonte storica: tessuto socio-economico e patrimonio ambientale, culturale e artistico. Aspetti della storia locale quali configurazioni della storia generale. Diverse interpretazioni storiografiche di grandi processi di trasformazione (es.: riforme e rivoluzioni). Lessico delle scienze storico-sociali. Categorie e metodi della ricerca storica (es.: analisi di fonti; modelli interpretativi; periodizzazione). Strumenti della ricerca e della divulgazione storica (es.: vari tipi di fonti, carte geo-storiche e tematiche, mappe, statistiche e grafici, manuali, testi divulgativi multimediali, siti Web )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. Abilità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Ricostruire processi di trasformazione individuando elementi di persistenza e discontinuità. Riconoscere la varietà e lo sviluppo storico dei sistemi economici e politici e individuarne i nessi con i contesti internazionali e gli intrecci con alcune variabili ambientali, demografiche, sociali e culturali. Individuare i cambiamenti culturali, socio-economici e politico istituzionali (es. in rapporto a rivoluzioni e riforme). Analizzare correnti di pensiero, contesti fattori e strumenti che hanno favorito le innovazioni scientifiche e tecnologiche. Individuare l’evoluzione sociale, culturale ed ambientale del territorio con riferimenti ai contesti nazionali e internazionali. Leggere ed interpretare gli aspetti della storia locale in relazione alla storia generale. Analizzare e confrontare testi di diverso orientamento storiografico. Utilizzare il lessico delle scienze storico-sociali. Utilizzare ed applicare categorie, metodi e strumenti della ricerca storica in contesti laboratoriali ed operativi. Utilizzare fonti storiche di diversa tipologia (es.: visive, multimediali e siti web dedicati) per produrre ricerche su tematiche storiche.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Contenuti per il V anno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  <w:u w:val="single"/>
              </w:rPr>
              <w:t>Letteratur</w:t>
            </w:r>
            <w:r>
              <w:rPr>
                <w:rFonts w:hint="default" w:ascii="Calibri" w:hAnsi="Calibri" w:cs="Calibri"/>
                <w:b/>
                <w:sz w:val="20"/>
                <w:szCs w:val="20"/>
              </w:rPr>
              <w:t xml:space="preserve">a: 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Letteratura fra 800 e 900:  naturalismo francese e verismo in Italia. Decadentismo europeo e i maggiori esponenti Italiani. La letteratura del dolore fra le due guerre. Cenni alla letteratura del dopoguerra.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  <w:u w:val="single"/>
              </w:rPr>
              <w:t>Storia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>Dall’Unità d’Italia all’età contemporanea.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  <w:u w:val="single"/>
              </w:rPr>
              <w:t>Educazione civica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 xml:space="preserve"> trattazione di argomenti che riguardino il rispetto e la conservazione dei beni culturali, naturali e ambientali relativamente all’art. 9 della Costituzione; ecosostenibilità  ambientale e qualunque argomento correlato agli argomenti di Storia e cultura letteraria.</w:t>
            </w:r>
          </w:p>
          <w:p>
            <w:pPr>
              <w:pStyle w:val="13"/>
              <w:snapToGrid w:val="0"/>
              <w:rPr>
                <w:rFonts w:hint="default" w:ascii="Calibri" w:hAnsi="Calibri" w:cs="Calibri"/>
                <w:b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snapToGrid w:val="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Attività o moduli didattici concordati nel CdC a livello interdisciplinare: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snapToGrid w:val="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Tipologie di verifica, elaborati ed esercitazioni 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i/>
                <w:sz w:val="20"/>
                <w:szCs w:val="20"/>
              </w:rPr>
              <w:t>Quelli previsti dal dipartimento e dal PTOF</w:t>
            </w: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13"/>
              <w:snapToGrid w:val="0"/>
              <w:ind w:left="36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2"/>
              </w:numPr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Criteri per le valutazioni </w:t>
            </w: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 A quanto previsto nel Pof si aggiunge che sarà data particolare valore alla partecipazione alle lezioni con interventi pertinenti. Sarà data importanza anche alla produzione di presentazioni multimediali.</w:t>
            </w: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numPr>
                <w:ilvl w:val="0"/>
                <w:numId w:val="2"/>
              </w:numPr>
              <w:snapToGrid w:val="0"/>
              <w:spacing w:after="0"/>
              <w:rPr>
                <w:rFonts w:hint="default" w:ascii="Calibri" w:hAnsi="Calibri" w:cs="Calibri"/>
                <w:i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Metodi e strategie didattiche </w:t>
            </w: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i/>
                <w:sz w:val="20"/>
                <w:szCs w:val="20"/>
              </w:rPr>
              <w:t>(in particolare indicare quelle finalizzate a mantenere l’interesse, a sviluppare la motivazione all’apprendimento, al recupero di conoscenze e abilità, al raggiungimento di obiettivi di competenza)</w:t>
            </w: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Calibri" w:hAnsi="Calibri" w:cs="Calibri"/>
                <w:b/>
                <w:sz w:val="20"/>
                <w:szCs w:val="20"/>
              </w:rPr>
            </w:pPr>
            <w:r>
              <w:rPr>
                <w:rFonts w:hint="default" w:ascii="Calibri" w:hAnsi="Calibri" w:cs="Calibri"/>
                <w:b/>
                <w:sz w:val="20"/>
                <w:szCs w:val="20"/>
              </w:rPr>
              <w:t xml:space="preserve">STRATEGIE METODOLOGICHE COMUNI </w:t>
            </w:r>
          </w:p>
          <w:p>
            <w:pPr>
              <w:pStyle w:val="1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 xml:space="preserve">Il Dipartimento concorda le seguenti strategie metodologiche comuni da mettere in atto per il conseguimento delle competenze edegli obiettivi trasversali formulati. </w:t>
            </w:r>
          </w:p>
          <w:p>
            <w:pPr>
              <w:pStyle w:val="1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Per conseguire gli obiettivi prefissati i docenti: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perseguiranno gli obiettivi condivisi nel consiglio di classe;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saranno coerenti nello sviluppo della programmazione in classe con le finalità e gli obiettivi generali del POF e con quelli specifici disciplinari;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costruiranno una verticalità didattica in cui seguire e potenziare il processo formativo degli studenti;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coinvolgeranno nel percorso formativo tutti i soggetti presenti nella scuola e promuoveranno la cultura della collaborazione e della condivisione;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organizzeranno lezioni che utilizzino al meglio la molteplicità dei linguaggi comunicativi;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Laddove si renderà necessario utilizzeranno la classe come risorsa in apprendimenti e attività laboratoriali in piccoli gruppi, attività di coppia, attività di tutoring e aiuto tra pari, attività di cooperative learnig;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Forniranno, all’occorrenza, spiegazioni individualizzate;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Rispetteranno i tempi di assimilazione dei contenuti disciplinari;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it-IT"/>
              </w:rPr>
              <w:t>Proporranno i contenuti disciplinari in modo "problematico", per stimolare l'interesse e la partecipazione attiva dei discenti;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it-IT"/>
              </w:rPr>
              <w:t>Stimoleranno l’interesse degli studenti tramite la discussione ed il confronto;</w:t>
            </w:r>
          </w:p>
          <w:p>
            <w:pPr>
              <w:pStyle w:val="10"/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  <w:lang w:eastAsia="it-IT"/>
              </w:rPr>
              <w:t>Punteranno, laddove necessario, ad un lavoro interdisciplinare attraverso la collaborazione dei docenti delle singole discipline ed in osservanza a quanto disposto dai progetti approvati dal collegio.</w:t>
            </w: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pStyle w:val="4"/>
              <w:snapToGrid w:val="0"/>
              <w:spacing w:after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</w:tbl>
    <w:p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>
      <w:pPr>
        <w:tabs>
          <w:tab w:val="center" w:pos="7088"/>
        </w:tabs>
        <w:snapToGrid w:val="0"/>
        <w:spacing w:before="100" w:after="100"/>
        <w:ind w:right="-9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Pisa li …20 novembre 202</w:t>
      </w:r>
      <w:r>
        <w:rPr>
          <w:rFonts w:hint="default" w:ascii="Arial" w:hAnsi="Arial" w:cs="Arial"/>
          <w:sz w:val="20"/>
          <w:lang w:val="it-IT"/>
        </w:rPr>
        <w:t>3</w:t>
      </w:r>
      <w:bookmarkStart w:id="0" w:name="_GoBack"/>
      <w:bookmarkEnd w:id="0"/>
      <w:r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Il docente</w:t>
      </w:r>
    </w:p>
    <w:p>
      <w:pPr>
        <w:tabs>
          <w:tab w:val="center" w:pos="7088"/>
        </w:tabs>
        <w:snapToGrid w:val="0"/>
        <w:spacing w:before="100" w:after="10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Tiziana Ghelardini</w:t>
      </w:r>
    </w:p>
    <w:sectPr>
      <w:pgSz w:w="11906" w:h="16838"/>
      <w:pgMar w:top="142" w:right="282" w:bottom="1134" w:left="1134" w:header="720" w:footer="720" w:gutter="0"/>
      <w:cols w:space="720" w:num="1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Droid Sans Fallback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ans Narrow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Free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Calibri" w:hAnsi="Calibri" w:cs="Arial"/>
        <w:b/>
        <w:sz w:val="20"/>
        <w:szCs w:val="18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800" w:hanging="1440"/>
      </w:pPr>
    </w:lvl>
  </w:abstractNum>
  <w:abstractNum w:abstractNumId="2">
    <w:nsid w:val="51D94BAC"/>
    <w:multiLevelType w:val="multilevel"/>
    <w:tmpl w:val="51D94BA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nforcement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63"/>
    <w:rsid w:val="00007FB8"/>
    <w:rsid w:val="000A6402"/>
    <w:rsid w:val="000B105C"/>
    <w:rsid w:val="001E20F6"/>
    <w:rsid w:val="001E38E8"/>
    <w:rsid w:val="001F3AB2"/>
    <w:rsid w:val="00233286"/>
    <w:rsid w:val="002B39FC"/>
    <w:rsid w:val="002B7DC2"/>
    <w:rsid w:val="002C6ECB"/>
    <w:rsid w:val="002E245E"/>
    <w:rsid w:val="00370965"/>
    <w:rsid w:val="00382965"/>
    <w:rsid w:val="004B7C09"/>
    <w:rsid w:val="004C29E6"/>
    <w:rsid w:val="00521D15"/>
    <w:rsid w:val="005A239B"/>
    <w:rsid w:val="00652914"/>
    <w:rsid w:val="006E16BE"/>
    <w:rsid w:val="00706038"/>
    <w:rsid w:val="00725306"/>
    <w:rsid w:val="00745311"/>
    <w:rsid w:val="0078719E"/>
    <w:rsid w:val="008258EE"/>
    <w:rsid w:val="00832987"/>
    <w:rsid w:val="008607A4"/>
    <w:rsid w:val="008B0AE6"/>
    <w:rsid w:val="009935F6"/>
    <w:rsid w:val="00A0195D"/>
    <w:rsid w:val="00A16DFC"/>
    <w:rsid w:val="00A367A5"/>
    <w:rsid w:val="00A6552A"/>
    <w:rsid w:val="00B43913"/>
    <w:rsid w:val="00B442C2"/>
    <w:rsid w:val="00BE01C7"/>
    <w:rsid w:val="00BE2263"/>
    <w:rsid w:val="00C236EC"/>
    <w:rsid w:val="00C71C35"/>
    <w:rsid w:val="00C93D16"/>
    <w:rsid w:val="00CF2111"/>
    <w:rsid w:val="00E24C74"/>
    <w:rsid w:val="00E60E6B"/>
    <w:rsid w:val="00EC3676"/>
    <w:rsid w:val="00EC6CD0"/>
    <w:rsid w:val="00ED16D2"/>
    <w:rsid w:val="00F17125"/>
    <w:rsid w:val="23237F90"/>
    <w:rsid w:val="425C5B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Calibri"/>
      <w:sz w:val="26"/>
      <w:lang w:val="it-IT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3">
    <w:name w:val="heading 2"/>
    <w:basedOn w:val="1"/>
    <w:next w:val="4"/>
    <w:link w:val="59"/>
    <w:qFormat/>
    <w:uiPriority w:val="0"/>
    <w:pPr>
      <w:keepNext/>
      <w:tabs>
        <w:tab w:val="left" w:pos="576"/>
      </w:tabs>
      <w:spacing w:before="200" w:after="120"/>
      <w:ind w:left="576" w:hanging="576"/>
      <w:outlineLvl w:val="1"/>
    </w:pPr>
    <w:rPr>
      <w:rFonts w:ascii="Liberation Sans" w:hAnsi="Liberation Sans" w:eastAsia="Droid Sans Fallback" w:cs="FreeSans"/>
      <w:b/>
      <w:bCs/>
      <w:kern w:val="1"/>
      <w:sz w:val="32"/>
      <w:szCs w:val="32"/>
      <w:lang w:eastAsia="zh-CN" w:bidi="hi-IN"/>
    </w:rPr>
  </w:style>
  <w:style w:type="paragraph" w:styleId="5">
    <w:name w:val="heading 3"/>
    <w:basedOn w:val="1"/>
    <w:next w:val="4"/>
    <w:link w:val="60"/>
    <w:qFormat/>
    <w:uiPriority w:val="0"/>
    <w:pPr>
      <w:keepNext/>
      <w:tabs>
        <w:tab w:val="left" w:pos="720"/>
      </w:tabs>
      <w:spacing w:before="140" w:after="120"/>
      <w:ind w:left="720" w:hanging="720"/>
      <w:outlineLvl w:val="2"/>
    </w:pPr>
    <w:rPr>
      <w:rFonts w:ascii="Liberation Sans" w:hAnsi="Liberation Sans" w:eastAsia="Droid Sans Fallback" w:cs="FreeSans"/>
      <w:b/>
      <w:bCs/>
      <w:kern w:val="1"/>
      <w:sz w:val="28"/>
      <w:szCs w:val="28"/>
      <w:lang w:eastAsia="zh-CN" w:bidi="hi-IN"/>
    </w:rPr>
  </w:style>
  <w:style w:type="paragraph" w:styleId="6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9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2"/>
    <w:basedOn w:val="1"/>
    <w:link w:val="58"/>
    <w:semiHidden/>
    <w:unhideWhenUsed/>
    <w:qFormat/>
    <w:uiPriority w:val="99"/>
    <w:pPr>
      <w:spacing w:after="120" w:line="480" w:lineRule="auto"/>
    </w:pPr>
  </w:style>
  <w:style w:type="paragraph" w:styleId="11">
    <w:name w:val="Body Text Indent"/>
    <w:basedOn w:val="1"/>
    <w:link w:val="57"/>
    <w:semiHidden/>
    <w:unhideWhenUsed/>
    <w:qFormat/>
    <w:uiPriority w:val="0"/>
    <w:pPr>
      <w:suppressAutoHyphens w:val="0"/>
      <w:spacing w:after="120"/>
      <w:ind w:left="283"/>
    </w:pPr>
    <w:rPr>
      <w:rFonts w:cs="Times New Roman"/>
      <w:sz w:val="24"/>
      <w:szCs w:val="24"/>
      <w:lang w:eastAsia="it-IT"/>
    </w:rPr>
  </w:style>
  <w:style w:type="paragraph" w:styleId="12">
    <w:name w:val="footer"/>
    <w:basedOn w:val="1"/>
    <w:qFormat/>
    <w:uiPriority w:val="0"/>
    <w:pPr>
      <w:tabs>
        <w:tab w:val="center" w:pos="4819"/>
        <w:tab w:val="right" w:pos="9638"/>
      </w:tabs>
      <w:suppressAutoHyphens w:val="0"/>
    </w:pPr>
    <w:rPr>
      <w:rFonts w:ascii="Cambria" w:hAnsi="Cambria" w:eastAsia="Cambria" w:cs="Cambria"/>
      <w:sz w:val="24"/>
      <w:szCs w:val="24"/>
    </w:rPr>
  </w:style>
  <w:style w:type="paragraph" w:styleId="13">
    <w:name w:val="footnote text"/>
    <w:basedOn w:val="1"/>
    <w:qFormat/>
    <w:uiPriority w:val="0"/>
    <w:rPr>
      <w:sz w:val="20"/>
    </w:rPr>
  </w:style>
  <w:style w:type="character" w:styleId="14">
    <w:name w:val="Hyperlink"/>
    <w:qFormat/>
    <w:uiPriority w:val="0"/>
    <w:rPr>
      <w:color w:val="000080"/>
      <w:u w:val="single"/>
    </w:rPr>
  </w:style>
  <w:style w:type="paragraph" w:styleId="15">
    <w:name w:val="List"/>
    <w:basedOn w:val="4"/>
    <w:qFormat/>
    <w:uiPriority w:val="0"/>
    <w:rPr>
      <w:rFonts w:cs="Mangal"/>
    </w:rPr>
  </w:style>
  <w:style w:type="table" w:styleId="16">
    <w:name w:val="Table Grid"/>
    <w:basedOn w:val="8"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WW8Num1z0"/>
    <w:uiPriority w:val="0"/>
  </w:style>
  <w:style w:type="character" w:customStyle="1" w:styleId="18">
    <w:name w:val="WW8Num1z1"/>
    <w:uiPriority w:val="0"/>
  </w:style>
  <w:style w:type="character" w:customStyle="1" w:styleId="19">
    <w:name w:val="WW8Num1z2"/>
    <w:qFormat/>
    <w:uiPriority w:val="0"/>
  </w:style>
  <w:style w:type="character" w:customStyle="1" w:styleId="20">
    <w:name w:val="WW8Num1z3"/>
    <w:qFormat/>
    <w:uiPriority w:val="0"/>
  </w:style>
  <w:style w:type="character" w:customStyle="1" w:styleId="21">
    <w:name w:val="WW8Num1z4"/>
    <w:qFormat/>
    <w:uiPriority w:val="0"/>
  </w:style>
  <w:style w:type="character" w:customStyle="1" w:styleId="22">
    <w:name w:val="WW8Num1z5"/>
    <w:qFormat/>
    <w:uiPriority w:val="0"/>
  </w:style>
  <w:style w:type="character" w:customStyle="1" w:styleId="23">
    <w:name w:val="WW8Num1z6"/>
    <w:qFormat/>
    <w:uiPriority w:val="0"/>
  </w:style>
  <w:style w:type="character" w:customStyle="1" w:styleId="24">
    <w:name w:val="WW8Num1z7"/>
    <w:qFormat/>
    <w:uiPriority w:val="0"/>
  </w:style>
  <w:style w:type="character" w:customStyle="1" w:styleId="25">
    <w:name w:val="WW8Num1z8"/>
    <w:qFormat/>
    <w:uiPriority w:val="0"/>
  </w:style>
  <w:style w:type="character" w:customStyle="1" w:styleId="26">
    <w:name w:val="WW8Num2z0"/>
    <w:qFormat/>
    <w:uiPriority w:val="0"/>
    <w:rPr>
      <w:rFonts w:ascii="Times New Roman" w:hAnsi="Times New Roman" w:cs="Times New Roman"/>
      <w:color w:val="000000"/>
      <w:position w:val="0"/>
      <w:sz w:val="22"/>
      <w:u w:val="none"/>
      <w:vertAlign w:val="baseline"/>
    </w:rPr>
  </w:style>
  <w:style w:type="character" w:customStyle="1" w:styleId="27">
    <w:name w:val="WW8Num2z1"/>
    <w:qFormat/>
    <w:uiPriority w:val="0"/>
    <w:rPr>
      <w:rFonts w:ascii="Times New Roman" w:hAnsi="Times New Roman" w:cs="Times New Roman"/>
      <w:sz w:val="22"/>
    </w:rPr>
  </w:style>
  <w:style w:type="character" w:customStyle="1" w:styleId="28">
    <w:name w:val="WW8Num2z2"/>
    <w:qFormat/>
    <w:uiPriority w:val="0"/>
  </w:style>
  <w:style w:type="character" w:customStyle="1" w:styleId="29">
    <w:name w:val="WW8Num2z3"/>
    <w:qFormat/>
    <w:uiPriority w:val="0"/>
  </w:style>
  <w:style w:type="character" w:customStyle="1" w:styleId="30">
    <w:name w:val="WW8Num2z4"/>
    <w:qFormat/>
    <w:uiPriority w:val="0"/>
  </w:style>
  <w:style w:type="character" w:customStyle="1" w:styleId="31">
    <w:name w:val="WW8Num2z5"/>
    <w:qFormat/>
    <w:uiPriority w:val="0"/>
  </w:style>
  <w:style w:type="character" w:customStyle="1" w:styleId="32">
    <w:name w:val="WW8Num2z6"/>
    <w:qFormat/>
    <w:uiPriority w:val="0"/>
  </w:style>
  <w:style w:type="character" w:customStyle="1" w:styleId="33">
    <w:name w:val="WW8Num2z7"/>
    <w:qFormat/>
    <w:uiPriority w:val="0"/>
  </w:style>
  <w:style w:type="character" w:customStyle="1" w:styleId="34">
    <w:name w:val="WW8Num2z8"/>
    <w:qFormat/>
    <w:uiPriority w:val="0"/>
  </w:style>
  <w:style w:type="character" w:customStyle="1" w:styleId="35">
    <w:name w:val="WW8Num3z0"/>
    <w:qFormat/>
    <w:uiPriority w:val="0"/>
    <w:rPr>
      <w:rFonts w:ascii="Calibri" w:hAnsi="Calibri" w:cs="Arial"/>
      <w:b/>
      <w:sz w:val="20"/>
      <w:szCs w:val="18"/>
    </w:rPr>
  </w:style>
  <w:style w:type="character" w:customStyle="1" w:styleId="36">
    <w:name w:val="WW8Num3z1"/>
    <w:qFormat/>
    <w:uiPriority w:val="0"/>
  </w:style>
  <w:style w:type="character" w:customStyle="1" w:styleId="37">
    <w:name w:val="WW8Num4z0"/>
    <w:qFormat/>
    <w:uiPriority w:val="0"/>
    <w:rPr>
      <w:rFonts w:ascii="Calibri" w:hAnsi="Calibri" w:eastAsia="Calibri" w:cs="Times New Roman"/>
      <w:sz w:val="24"/>
    </w:rPr>
  </w:style>
  <w:style w:type="character" w:customStyle="1" w:styleId="38">
    <w:name w:val="WW8Num4z1"/>
    <w:qFormat/>
    <w:uiPriority w:val="0"/>
    <w:rPr>
      <w:rFonts w:ascii="Courier New" w:hAnsi="Courier New" w:cs="Courier New"/>
    </w:rPr>
  </w:style>
  <w:style w:type="character" w:customStyle="1" w:styleId="39">
    <w:name w:val="WW8Num4z2"/>
    <w:qFormat/>
    <w:uiPriority w:val="0"/>
    <w:rPr>
      <w:rFonts w:ascii="Wingdings" w:hAnsi="Wingdings" w:cs="Wingdings"/>
    </w:rPr>
  </w:style>
  <w:style w:type="character" w:customStyle="1" w:styleId="40">
    <w:name w:val="WW8Num4z3"/>
    <w:qFormat/>
    <w:uiPriority w:val="0"/>
    <w:rPr>
      <w:rFonts w:ascii="Symbol" w:hAnsi="Symbol" w:cs="Symbol"/>
    </w:rPr>
  </w:style>
  <w:style w:type="character" w:customStyle="1" w:styleId="41">
    <w:name w:val="Car. predefinito paragrafo1"/>
    <w:qFormat/>
    <w:uiPriority w:val="0"/>
  </w:style>
  <w:style w:type="character" w:customStyle="1" w:styleId="42">
    <w:name w:val="Titolo 1 Carattere"/>
    <w:basedOn w:val="41"/>
    <w:qFormat/>
    <w:uiPriority w:val="0"/>
    <w:rPr>
      <w:rFonts w:ascii="Tahoma" w:hAnsi="Tahoma" w:eastAsia="Times New Roman" w:cs="Tahoma"/>
      <w:b/>
      <w:i/>
      <w:color w:val="000000"/>
    </w:rPr>
  </w:style>
  <w:style w:type="character" w:customStyle="1" w:styleId="43">
    <w:name w:val="Titolo 4 Carattere"/>
    <w:basedOn w:val="41"/>
    <w:qFormat/>
    <w:uiPriority w:val="0"/>
    <w:rPr>
      <w:rFonts w:ascii="Tahoma" w:hAnsi="Tahoma" w:eastAsia="Times New Roman" w:cs="Tahoma"/>
      <w:b/>
      <w:color w:val="000000"/>
      <w:sz w:val="20"/>
    </w:rPr>
  </w:style>
  <w:style w:type="character" w:customStyle="1" w:styleId="44">
    <w:name w:val="Carattere della nota"/>
    <w:basedOn w:val="41"/>
    <w:qFormat/>
    <w:uiPriority w:val="0"/>
    <w:rPr>
      <w:vertAlign w:val="superscript"/>
    </w:rPr>
  </w:style>
  <w:style w:type="character" w:customStyle="1" w:styleId="45">
    <w:name w:val="Rimando nota a piè di pagina1"/>
    <w:qFormat/>
    <w:uiPriority w:val="0"/>
    <w:rPr>
      <w:vertAlign w:val="superscript"/>
    </w:rPr>
  </w:style>
  <w:style w:type="character" w:customStyle="1" w:styleId="46">
    <w:name w:val="Corpo del testo Carattere"/>
    <w:basedOn w:val="41"/>
    <w:uiPriority w:val="0"/>
    <w:rPr>
      <w:rFonts w:ascii="Times New Roman" w:hAnsi="Times New Roman" w:eastAsia="Times New Roman" w:cs="Calibri"/>
      <w:color w:val="000000"/>
      <w:sz w:val="26"/>
    </w:rPr>
  </w:style>
  <w:style w:type="character" w:customStyle="1" w:styleId="47">
    <w:name w:val="Testo nota a piè di pagina Carattere"/>
    <w:basedOn w:val="41"/>
    <w:qFormat/>
    <w:uiPriority w:val="0"/>
    <w:rPr>
      <w:rFonts w:ascii="Times New Roman" w:hAnsi="Times New Roman" w:eastAsia="Times New Roman" w:cs="Calibri"/>
      <w:color w:val="000000"/>
      <w:sz w:val="20"/>
    </w:rPr>
  </w:style>
  <w:style w:type="character" w:customStyle="1" w:styleId="48">
    <w:name w:val="Piè di pagina Carattere"/>
    <w:basedOn w:val="41"/>
    <w:qFormat/>
    <w:uiPriority w:val="0"/>
    <w:rPr>
      <w:rFonts w:ascii="Cambria" w:hAnsi="Cambria" w:eastAsia="Cambria" w:cs="Cambria"/>
      <w:color w:val="000000"/>
      <w:szCs w:val="24"/>
    </w:rPr>
  </w:style>
  <w:style w:type="character" w:customStyle="1" w:styleId="49">
    <w:name w:val="Testo fumetto Carattere"/>
    <w:basedOn w:val="41"/>
    <w:qFormat/>
    <w:uiPriority w:val="0"/>
    <w:rPr>
      <w:rFonts w:ascii="Tahoma" w:hAnsi="Tahoma" w:eastAsia="Times New Roman" w:cs="Tahoma"/>
      <w:color w:val="000000"/>
      <w:sz w:val="16"/>
      <w:szCs w:val="16"/>
    </w:rPr>
  </w:style>
  <w:style w:type="paragraph" w:customStyle="1" w:styleId="50">
    <w:name w:val="Intestazione2"/>
    <w:basedOn w:val="1"/>
    <w:next w:val="4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51">
    <w:name w:val="Didascalia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Indice"/>
    <w:basedOn w:val="1"/>
    <w:qFormat/>
    <w:uiPriority w:val="0"/>
    <w:pPr>
      <w:suppressLineNumbers/>
    </w:pPr>
    <w:rPr>
      <w:rFonts w:cs="Mangal"/>
    </w:rPr>
  </w:style>
  <w:style w:type="paragraph" w:customStyle="1" w:styleId="53">
    <w:name w:val="Intestazione1"/>
    <w:basedOn w:val="1"/>
    <w:next w:val="4"/>
    <w:qFormat/>
    <w:uiPriority w:val="0"/>
    <w:pPr>
      <w:tabs>
        <w:tab w:val="center" w:pos="4819"/>
        <w:tab w:val="right" w:pos="9638"/>
      </w:tabs>
    </w:pPr>
  </w:style>
  <w:style w:type="paragraph" w:styleId="54">
    <w:name w:val="List Paragraph"/>
    <w:basedOn w:val="1"/>
    <w:qFormat/>
    <w:uiPriority w:val="0"/>
    <w:pPr>
      <w:suppressAutoHyphens w:val="0"/>
      <w:spacing w:after="200" w:line="276" w:lineRule="auto"/>
      <w:ind w:left="720"/>
    </w:pPr>
    <w:rPr>
      <w:rFonts w:ascii="Calibri" w:hAnsi="Calibri" w:eastAsia="Calibri" w:cs="Times New Roman"/>
      <w:sz w:val="22"/>
      <w:szCs w:val="22"/>
    </w:rPr>
  </w:style>
  <w:style w:type="paragraph" w:customStyle="1" w:styleId="55">
    <w:name w:val="Contenuto tabella"/>
    <w:basedOn w:val="1"/>
    <w:qFormat/>
    <w:uiPriority w:val="0"/>
    <w:pPr>
      <w:suppressLineNumbers/>
    </w:pPr>
  </w:style>
  <w:style w:type="paragraph" w:customStyle="1" w:styleId="56">
    <w:name w:val="Intestazione tabella"/>
    <w:basedOn w:val="55"/>
    <w:qFormat/>
    <w:uiPriority w:val="0"/>
    <w:pPr>
      <w:jc w:val="center"/>
    </w:pPr>
    <w:rPr>
      <w:b/>
      <w:bCs/>
    </w:rPr>
  </w:style>
  <w:style w:type="character" w:customStyle="1" w:styleId="57">
    <w:name w:val="Rientro corpo del testo Carattere"/>
    <w:basedOn w:val="7"/>
    <w:link w:val="11"/>
    <w:semiHidden/>
    <w:qFormat/>
    <w:uiPriority w:val="0"/>
    <w:rPr>
      <w:sz w:val="24"/>
      <w:szCs w:val="24"/>
    </w:rPr>
  </w:style>
  <w:style w:type="character" w:customStyle="1" w:styleId="58">
    <w:name w:val="Corpo del testo 2 Carattere"/>
    <w:basedOn w:val="7"/>
    <w:link w:val="10"/>
    <w:semiHidden/>
    <w:qFormat/>
    <w:uiPriority w:val="99"/>
    <w:rPr>
      <w:rFonts w:cs="Calibri"/>
      <w:sz w:val="26"/>
      <w:lang w:eastAsia="ar-SA"/>
    </w:rPr>
  </w:style>
  <w:style w:type="character" w:customStyle="1" w:styleId="59">
    <w:name w:val="Titolo 2 Carattere"/>
    <w:basedOn w:val="7"/>
    <w:link w:val="3"/>
    <w:qFormat/>
    <w:uiPriority w:val="0"/>
    <w:rPr>
      <w:rFonts w:ascii="Liberation Sans" w:hAnsi="Liberation Sans" w:eastAsia="Droid Sans Fallback" w:cs="FreeSans"/>
      <w:b/>
      <w:bCs/>
      <w:kern w:val="1"/>
      <w:sz w:val="32"/>
      <w:szCs w:val="32"/>
      <w:lang w:eastAsia="zh-CN" w:bidi="hi-IN"/>
    </w:rPr>
  </w:style>
  <w:style w:type="character" w:customStyle="1" w:styleId="60">
    <w:name w:val="Titolo 3 Carattere"/>
    <w:basedOn w:val="7"/>
    <w:link w:val="5"/>
    <w:qFormat/>
    <w:uiPriority w:val="0"/>
    <w:rPr>
      <w:rFonts w:ascii="Liberation Sans" w:hAnsi="Liberation Sans" w:eastAsia="Droid Sans Fallback" w:cs="FreeSans"/>
      <w:b/>
      <w:bCs/>
      <w:kern w:val="1"/>
      <w:sz w:val="28"/>
      <w:szCs w:val="28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2452</Words>
  <Characters>13978</Characters>
  <Lines>116</Lines>
  <Paragraphs>32</Paragraphs>
  <TotalTime>55</TotalTime>
  <ScaleCrop>false</ScaleCrop>
  <LinksUpToDate>false</LinksUpToDate>
  <CharactersWithSpaces>16398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2022-12-08T17:10:00Z</dcterms:created>
  <dc:creator>fiber</dc:creator>
  <cp:lastModifiedBy>Tiziana Ghelardini</cp:lastModifiedBy>
  <cp:lastPrinted>2411-12-31T23:00:00Z</cp:lastPrinted>
  <dcterms:modified xsi:type="dcterms:W3CDTF">2023-11-28T19:07:28Z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5ED805654AEC4B6A845FFBF7756B3CEF_13</vt:lpwstr>
  </property>
</Properties>
</file>